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433" w:rsidRPr="00E823D3" w:rsidRDefault="00237433" w:rsidP="00237433">
      <w:pPr>
        <w:bidi/>
        <w:jc w:val="center"/>
        <w:rPr>
          <w:color w:val="002060"/>
          <w:lang w:bidi="fa-IR"/>
        </w:rPr>
      </w:pPr>
      <w:r w:rsidRPr="00E823D3">
        <w:rPr>
          <w:color w:val="002060"/>
          <w:rtl/>
          <w:lang w:bidi="fa-IR"/>
        </w:rPr>
        <w:t>خارج اصول</w:t>
      </w:r>
    </w:p>
    <w:p w:rsidR="00237433" w:rsidRPr="00E823D3" w:rsidRDefault="00237433" w:rsidP="0097761F">
      <w:pPr>
        <w:bidi/>
        <w:jc w:val="center"/>
        <w:rPr>
          <w:color w:val="002060"/>
          <w:rtl/>
          <w:lang w:bidi="fa-IR"/>
        </w:rPr>
      </w:pPr>
      <w:r w:rsidRPr="00E823D3">
        <w:rPr>
          <w:color w:val="002060"/>
          <w:rtl/>
          <w:lang w:bidi="fa-IR"/>
        </w:rPr>
        <w:t>جلسه</w:t>
      </w:r>
      <w:r w:rsidR="0097761F">
        <w:rPr>
          <w:rFonts w:hint="cs"/>
          <w:color w:val="002060"/>
          <w:rtl/>
          <w:lang w:bidi="fa-IR"/>
        </w:rPr>
        <w:t>81</w:t>
      </w:r>
      <w:r w:rsidRPr="00E823D3">
        <w:rPr>
          <w:color w:val="002060"/>
          <w:rtl/>
          <w:lang w:bidi="fa-IR"/>
        </w:rPr>
        <w:t xml:space="preserve"> * </w:t>
      </w:r>
      <w:r w:rsidR="0097761F">
        <w:rPr>
          <w:rFonts w:hint="cs"/>
          <w:color w:val="002060"/>
          <w:rtl/>
          <w:lang w:bidi="fa-IR"/>
        </w:rPr>
        <w:t>یک</w:t>
      </w:r>
      <w:r w:rsidRPr="00E823D3">
        <w:rPr>
          <w:color w:val="002060"/>
          <w:rtl/>
          <w:lang w:bidi="fa-IR"/>
        </w:rPr>
        <w:t xml:space="preserve">شنبه </w:t>
      </w:r>
      <w:r w:rsidR="0097761F">
        <w:rPr>
          <w:rFonts w:hint="cs"/>
          <w:color w:val="002060"/>
          <w:rtl/>
          <w:lang w:bidi="fa-IR"/>
        </w:rPr>
        <w:t>20</w:t>
      </w:r>
      <w:r w:rsidRPr="00E823D3">
        <w:rPr>
          <w:color w:val="002060"/>
          <w:rtl/>
          <w:lang w:bidi="fa-IR"/>
        </w:rPr>
        <w:t>/ 11/ 98</w:t>
      </w:r>
    </w:p>
    <w:p w:rsidR="00237433" w:rsidRPr="00E823D3" w:rsidRDefault="00237433" w:rsidP="00237433">
      <w:pPr>
        <w:pBdr>
          <w:bottom w:val="single" w:sz="12" w:space="1" w:color="auto"/>
        </w:pBdr>
        <w:bidi/>
        <w:jc w:val="center"/>
        <w:rPr>
          <w:color w:val="FF0000"/>
          <w:rtl/>
          <w:lang w:bidi="fa-IR"/>
        </w:rPr>
      </w:pPr>
      <w:r w:rsidRPr="00E823D3">
        <w:rPr>
          <w:color w:val="FF0000"/>
          <w:rtl/>
          <w:lang w:bidi="fa-IR"/>
        </w:rPr>
        <w:t>موضوع: مسأله ی ضد</w:t>
      </w:r>
    </w:p>
    <w:p w:rsidR="00237433" w:rsidRPr="00E823D3" w:rsidRDefault="00237433" w:rsidP="00237433">
      <w:pPr>
        <w:bidi/>
        <w:rPr>
          <w:rtl/>
          <w:lang w:bidi="fa-IR"/>
        </w:rPr>
      </w:pPr>
      <w:r w:rsidRPr="00E823D3">
        <w:rPr>
          <w:rtl/>
          <w:lang w:bidi="fa-IR"/>
        </w:rPr>
        <w:softHyphen/>
      </w:r>
      <w:r w:rsidRPr="00E823D3">
        <w:rPr>
          <w:rtl/>
          <w:lang w:bidi="fa-IR"/>
        </w:rPr>
        <w:softHyphen/>
      </w:r>
      <w:r w:rsidRPr="00E823D3">
        <w:rPr>
          <w:rtl/>
          <w:lang w:bidi="fa-IR"/>
        </w:rPr>
        <w:softHyphen/>
      </w:r>
      <w:r w:rsidRPr="00E823D3">
        <w:rPr>
          <w:rtl/>
          <w:lang w:bidi="fa-IR"/>
        </w:rPr>
        <w:softHyphen/>
      </w:r>
      <w:r w:rsidRPr="00E823D3">
        <w:rPr>
          <w:rtl/>
          <w:lang w:bidi="fa-IR"/>
        </w:rPr>
        <w:softHyphen/>
      </w:r>
      <w:r w:rsidRPr="00E823D3">
        <w:rPr>
          <w:rtl/>
          <w:lang w:bidi="fa-IR"/>
        </w:rPr>
        <w:softHyphen/>
      </w:r>
      <w:r w:rsidRPr="00E823D3">
        <w:rPr>
          <w:rtl/>
          <w:lang w:bidi="fa-IR"/>
        </w:rPr>
        <w:softHyphen/>
      </w:r>
      <w:r w:rsidRPr="00E823D3">
        <w:rPr>
          <w:rtl/>
          <w:lang w:bidi="fa-IR"/>
        </w:rPr>
        <w:softHyphen/>
      </w:r>
      <w:r w:rsidRPr="00E823D3">
        <w:rPr>
          <w:rtl/>
          <w:lang w:bidi="fa-IR"/>
        </w:rPr>
        <w:softHyphen/>
      </w:r>
      <w:r w:rsidRPr="00E823D3">
        <w:rPr>
          <w:rtl/>
          <w:lang w:bidi="fa-IR"/>
        </w:rPr>
        <w:softHyphen/>
      </w:r>
      <w:r w:rsidRPr="00E823D3">
        <w:rPr>
          <w:rtl/>
          <w:lang w:bidi="fa-IR"/>
        </w:rPr>
        <w:softHyphen/>
      </w:r>
      <w:r w:rsidRPr="00E823D3">
        <w:rPr>
          <w:rtl/>
          <w:lang w:bidi="fa-IR"/>
        </w:rPr>
        <w:softHyphen/>
      </w:r>
      <w:r w:rsidRPr="00E823D3">
        <w:rPr>
          <w:rtl/>
          <w:lang w:bidi="fa-IR"/>
        </w:rPr>
        <w:softHyphen/>
      </w:r>
      <w:r w:rsidRPr="00E823D3">
        <w:rPr>
          <w:rtl/>
          <w:lang w:bidi="fa-IR"/>
        </w:rPr>
        <w:softHyphen/>
      </w:r>
      <w:r w:rsidRPr="00E823D3">
        <w:rPr>
          <w:rtl/>
          <w:lang w:bidi="fa-IR"/>
        </w:rPr>
        <w:softHyphen/>
      </w:r>
      <w:r w:rsidRPr="00E823D3">
        <w:rPr>
          <w:rtl/>
          <w:lang w:bidi="fa-IR"/>
        </w:rPr>
        <w:softHyphen/>
      </w:r>
      <w:r w:rsidRPr="00E823D3">
        <w:rPr>
          <w:rtl/>
          <w:lang w:bidi="fa-IR"/>
        </w:rPr>
        <w:softHyphen/>
      </w:r>
      <w:r w:rsidRPr="00E823D3">
        <w:rPr>
          <w:rtl/>
          <w:lang w:bidi="fa-IR"/>
        </w:rPr>
        <w:softHyphen/>
        <w:t>بسم الله الرحمن الرحیم الحمد لله ربّ العالمین و صلّی الله علی سیّدنا محمّد و آله الطیبین الطاهرین.</w:t>
      </w:r>
    </w:p>
    <w:p w:rsidR="00237433" w:rsidRPr="00E823D3" w:rsidRDefault="00237433" w:rsidP="00237433">
      <w:pPr>
        <w:bidi/>
        <w:rPr>
          <w:rtl/>
          <w:lang w:bidi="fa-IR"/>
        </w:rPr>
      </w:pPr>
      <w:r w:rsidRPr="00E823D3">
        <w:rPr>
          <w:rtl/>
          <w:lang w:bidi="fa-IR"/>
        </w:rPr>
        <w:t>لا حول و لا قوة الّا بالله العلی العظیم.</w:t>
      </w:r>
    </w:p>
    <w:p w:rsidR="006E4301" w:rsidRDefault="00237433" w:rsidP="00BF05C0">
      <w:pPr>
        <w:bidi/>
        <w:jc w:val="center"/>
        <w:rPr>
          <w:color w:val="002060"/>
          <w:rtl/>
          <w:lang w:bidi="fa-IR"/>
        </w:rPr>
      </w:pPr>
      <w:r w:rsidRPr="00E823D3">
        <w:rPr>
          <w:color w:val="002060"/>
          <w:rtl/>
          <w:lang w:bidi="fa-IR"/>
        </w:rPr>
        <w:t>*******</w:t>
      </w:r>
    </w:p>
    <w:p w:rsidR="0013346D" w:rsidRDefault="00BC0C31" w:rsidP="0013346D">
      <w:pPr>
        <w:bidi/>
        <w:rPr>
          <w:rtl/>
        </w:rPr>
      </w:pPr>
      <w:r>
        <w:rPr>
          <w:rFonts w:hint="cs"/>
          <w:rtl/>
        </w:rPr>
        <w:t>توضیح عبارات گذشته</w:t>
      </w:r>
    </w:p>
    <w:p w:rsidR="0067473E" w:rsidRDefault="00BC0C31" w:rsidP="00BC0C31">
      <w:pPr>
        <w:bidi/>
        <w:rPr>
          <w:rtl/>
        </w:rPr>
      </w:pPr>
      <w:r>
        <w:rPr>
          <w:rFonts w:hint="cs"/>
          <w:rtl/>
        </w:rPr>
        <w:t>از کلام محق</w:t>
      </w:r>
      <w:r w:rsidR="00480DCE">
        <w:rPr>
          <w:rFonts w:hint="cs"/>
          <w:rtl/>
        </w:rPr>
        <w:t>ّ</w:t>
      </w:r>
      <w:r>
        <w:rPr>
          <w:rFonts w:hint="cs"/>
          <w:rtl/>
        </w:rPr>
        <w:t>ق نائینی استفاده می شود که ایشان مرام شیخ انصاری را پذیرفته است</w:t>
      </w:r>
      <w:r w:rsidR="0067473E">
        <w:rPr>
          <w:rFonts w:hint="cs"/>
          <w:rtl/>
        </w:rPr>
        <w:t xml:space="preserve"> زیرا شیخ در تنبیه هشتم استصحاب می فرماید:</w:t>
      </w:r>
    </w:p>
    <w:p w:rsidR="00BC0C31" w:rsidRDefault="00BC0C31" w:rsidP="00DB76E4">
      <w:pPr>
        <w:bidi/>
        <w:rPr>
          <w:rtl/>
        </w:rPr>
      </w:pPr>
      <w:r>
        <w:rPr>
          <w:rFonts w:hint="cs"/>
          <w:rtl/>
        </w:rPr>
        <w:t xml:space="preserve">هرگاه شارع </w:t>
      </w:r>
      <w:r w:rsidR="0067473E">
        <w:rPr>
          <w:rFonts w:hint="cs"/>
          <w:rtl/>
        </w:rPr>
        <w:t xml:space="preserve">حکم به عدم </w:t>
      </w:r>
      <w:r>
        <w:rPr>
          <w:rFonts w:hint="cs"/>
          <w:rtl/>
        </w:rPr>
        <w:t>چیزهای</w:t>
      </w:r>
      <w:r w:rsidR="0067473E">
        <w:rPr>
          <w:rFonts w:hint="cs"/>
          <w:rtl/>
        </w:rPr>
        <w:t>ی نماید که عدم آنها در نماز معتبر است یعنی قواطع</w:t>
      </w:r>
      <w:r>
        <w:rPr>
          <w:rFonts w:hint="cs"/>
          <w:rtl/>
        </w:rPr>
        <w:t xml:space="preserve">، کشف </w:t>
      </w:r>
      <w:r w:rsidR="0067473E">
        <w:rPr>
          <w:rFonts w:hint="cs"/>
          <w:rtl/>
        </w:rPr>
        <w:t>م</w:t>
      </w:r>
      <w:r>
        <w:rPr>
          <w:rFonts w:hint="cs"/>
          <w:rtl/>
        </w:rPr>
        <w:t>ی شود که در این موارد</w:t>
      </w:r>
      <w:r w:rsidR="0067473E">
        <w:rPr>
          <w:rFonts w:hint="cs"/>
          <w:rtl/>
        </w:rPr>
        <w:t>،</w:t>
      </w:r>
      <w:r>
        <w:rPr>
          <w:rFonts w:hint="cs"/>
          <w:rtl/>
        </w:rPr>
        <w:t xml:space="preserve"> هیئت ات</w:t>
      </w:r>
      <w:r w:rsidR="0067473E">
        <w:rPr>
          <w:rFonts w:hint="cs"/>
          <w:rtl/>
        </w:rPr>
        <w:t>ّصالیه ای موجود است که آ</w:t>
      </w:r>
      <w:r>
        <w:rPr>
          <w:rFonts w:hint="cs"/>
          <w:rtl/>
        </w:rPr>
        <w:t>ن اشیاء</w:t>
      </w:r>
      <w:r w:rsidR="0067473E">
        <w:rPr>
          <w:rFonts w:hint="cs"/>
          <w:rtl/>
        </w:rPr>
        <w:t>،</w:t>
      </w:r>
      <w:r>
        <w:rPr>
          <w:rFonts w:hint="cs"/>
          <w:rtl/>
        </w:rPr>
        <w:t xml:space="preserve"> قاطع این هیئت ات</w:t>
      </w:r>
      <w:r w:rsidR="0067473E">
        <w:rPr>
          <w:rFonts w:hint="cs"/>
          <w:rtl/>
        </w:rPr>
        <w:t>ّ</w:t>
      </w:r>
      <w:r>
        <w:rPr>
          <w:rFonts w:hint="cs"/>
          <w:rtl/>
        </w:rPr>
        <w:t xml:space="preserve">صالیه </w:t>
      </w:r>
      <w:r w:rsidR="0067473E">
        <w:rPr>
          <w:rFonts w:hint="cs"/>
          <w:rtl/>
        </w:rPr>
        <w:t>می باشند.</w:t>
      </w:r>
      <w:r>
        <w:rPr>
          <w:rFonts w:hint="cs"/>
          <w:rtl/>
        </w:rPr>
        <w:t xml:space="preserve"> بنابراین ظاهر کلام محق</w:t>
      </w:r>
      <w:r w:rsidR="00DB76E4">
        <w:rPr>
          <w:rFonts w:hint="cs"/>
          <w:rtl/>
        </w:rPr>
        <w:t>ّ</w:t>
      </w:r>
      <w:r>
        <w:rPr>
          <w:rFonts w:hint="cs"/>
          <w:rtl/>
        </w:rPr>
        <w:t>ق با</w:t>
      </w:r>
      <w:r w:rsidR="00DB76E4">
        <w:rPr>
          <w:rFonts w:hint="cs"/>
          <w:rtl/>
        </w:rPr>
        <w:t xml:space="preserve"> کلام</w:t>
      </w:r>
      <w:r>
        <w:rPr>
          <w:rFonts w:hint="cs"/>
          <w:rtl/>
        </w:rPr>
        <w:t xml:space="preserve"> شیخ</w:t>
      </w:r>
      <w:r w:rsidR="002F3AA1">
        <w:rPr>
          <w:rFonts w:hint="cs"/>
          <w:rtl/>
        </w:rPr>
        <w:t xml:space="preserve"> در اینجا</w:t>
      </w:r>
      <w:r w:rsidR="00DB76E4">
        <w:rPr>
          <w:rFonts w:hint="cs"/>
          <w:rtl/>
        </w:rPr>
        <w:t>،</w:t>
      </w:r>
      <w:r>
        <w:rPr>
          <w:rFonts w:hint="cs"/>
          <w:rtl/>
        </w:rPr>
        <w:t xml:space="preserve"> یکی است و هر دو قائل اند به اینکه هیئت ات</w:t>
      </w:r>
      <w:r w:rsidR="00DB76E4">
        <w:rPr>
          <w:rFonts w:hint="cs"/>
          <w:rtl/>
        </w:rPr>
        <w:t>ّ</w:t>
      </w:r>
      <w:r>
        <w:rPr>
          <w:rFonts w:hint="cs"/>
          <w:rtl/>
        </w:rPr>
        <w:t>صالیه یکی از چیزهایی است که در مرک</w:t>
      </w:r>
      <w:r w:rsidR="00DB76E4">
        <w:rPr>
          <w:rFonts w:hint="cs"/>
          <w:rtl/>
        </w:rPr>
        <w:t>ّ</w:t>
      </w:r>
      <w:r>
        <w:rPr>
          <w:rFonts w:hint="cs"/>
          <w:rtl/>
        </w:rPr>
        <w:t>بات شرعی</w:t>
      </w:r>
      <w:r w:rsidR="00DB76E4">
        <w:rPr>
          <w:rFonts w:hint="cs"/>
          <w:rtl/>
        </w:rPr>
        <w:t>ّ</w:t>
      </w:r>
      <w:r>
        <w:rPr>
          <w:rFonts w:hint="cs"/>
          <w:rtl/>
        </w:rPr>
        <w:t>ه مثل صلاة</w:t>
      </w:r>
      <w:r w:rsidR="00DB76E4">
        <w:rPr>
          <w:rFonts w:hint="cs"/>
          <w:rtl/>
        </w:rPr>
        <w:t>، بعنوان شرط لحاظ می شود و برخی از افعال و ات</w:t>
      </w:r>
      <w:r w:rsidR="002F3AA1">
        <w:rPr>
          <w:rFonts w:hint="cs"/>
          <w:rtl/>
        </w:rPr>
        <w:t>ّ</w:t>
      </w:r>
      <w:r w:rsidR="00DB76E4">
        <w:rPr>
          <w:rFonts w:hint="cs"/>
          <w:rtl/>
        </w:rPr>
        <w:t>فاقات با این هیئت ات</w:t>
      </w:r>
      <w:r w:rsidR="002F3AA1">
        <w:rPr>
          <w:rFonts w:hint="cs"/>
          <w:rtl/>
        </w:rPr>
        <w:t>ّ</w:t>
      </w:r>
      <w:r w:rsidR="00DB76E4">
        <w:rPr>
          <w:rFonts w:hint="cs"/>
          <w:rtl/>
        </w:rPr>
        <w:t>صالیه در تنافی اند و موجب قطع آن می باشند.</w:t>
      </w:r>
      <w:r w:rsidR="00F320D1">
        <w:rPr>
          <w:rStyle w:val="FootnoteReference"/>
          <w:rtl/>
        </w:rPr>
        <w:footnoteReference w:id="1"/>
      </w:r>
    </w:p>
    <w:p w:rsidR="002100BC" w:rsidRDefault="002100BC" w:rsidP="00F320D1">
      <w:pPr>
        <w:bidi/>
        <w:rPr>
          <w:rtl/>
        </w:rPr>
      </w:pPr>
      <w:r>
        <w:rPr>
          <w:rFonts w:hint="cs"/>
          <w:rtl/>
        </w:rPr>
        <w:lastRenderedPageBreak/>
        <w:t>لکن در مقابل فرمایش شیخ</w:t>
      </w:r>
      <w:r w:rsidR="00DB76E4">
        <w:rPr>
          <w:rFonts w:hint="cs"/>
          <w:rtl/>
        </w:rPr>
        <w:t>،</w:t>
      </w:r>
      <w:r>
        <w:rPr>
          <w:rFonts w:hint="cs"/>
          <w:rtl/>
        </w:rPr>
        <w:t xml:space="preserve"> مرحوم میرزای شیرا</w:t>
      </w:r>
      <w:r w:rsidR="00DB76E4">
        <w:rPr>
          <w:rFonts w:hint="cs"/>
          <w:rtl/>
        </w:rPr>
        <w:t>زی</w:t>
      </w:r>
      <w:r w:rsidR="00A735EA">
        <w:rPr>
          <w:rStyle w:val="FootnoteReference"/>
          <w:rtl/>
        </w:rPr>
        <w:footnoteReference w:id="2"/>
      </w:r>
      <w:r w:rsidR="00DB76E4">
        <w:rPr>
          <w:rFonts w:hint="cs"/>
          <w:rtl/>
        </w:rPr>
        <w:t xml:space="preserve"> می فرماید:</w:t>
      </w:r>
      <w:r>
        <w:rPr>
          <w:rFonts w:hint="cs"/>
          <w:rtl/>
        </w:rPr>
        <w:t xml:space="preserve"> ادله ی قواطع</w:t>
      </w:r>
      <w:r w:rsidR="00F320D1">
        <w:rPr>
          <w:rFonts w:hint="cs"/>
          <w:rtl/>
        </w:rPr>
        <w:t>،</w:t>
      </w:r>
      <w:r>
        <w:rPr>
          <w:rFonts w:hint="cs"/>
          <w:rtl/>
        </w:rPr>
        <w:t xml:space="preserve"> دلالتی </w:t>
      </w:r>
      <w:r w:rsidR="00F320D1">
        <w:rPr>
          <w:rFonts w:hint="cs"/>
          <w:rtl/>
        </w:rPr>
        <w:t xml:space="preserve">ندارد </w:t>
      </w:r>
      <w:r>
        <w:rPr>
          <w:rFonts w:hint="cs"/>
          <w:rtl/>
        </w:rPr>
        <w:t>بر اینکه نماز دارای هیئت ات</w:t>
      </w:r>
      <w:r w:rsidR="003C5386">
        <w:rPr>
          <w:rFonts w:hint="cs"/>
          <w:rtl/>
        </w:rPr>
        <w:t>ّ</w:t>
      </w:r>
      <w:r w:rsidR="00F320D1">
        <w:rPr>
          <w:rFonts w:hint="cs"/>
          <w:rtl/>
        </w:rPr>
        <w:t>صالیه است</w:t>
      </w:r>
      <w:r w:rsidR="00D8257D">
        <w:rPr>
          <w:rFonts w:hint="cs"/>
          <w:rtl/>
        </w:rPr>
        <w:t>؛ بلکه</w:t>
      </w:r>
      <w:r>
        <w:rPr>
          <w:rFonts w:hint="cs"/>
          <w:rtl/>
        </w:rPr>
        <w:t xml:space="preserve"> نهایت دلالت این روایات آن است که قواطع اگر در بین نماز ات</w:t>
      </w:r>
      <w:r w:rsidR="002979E1">
        <w:rPr>
          <w:rFonts w:hint="cs"/>
          <w:rtl/>
        </w:rPr>
        <w:t>ّ</w:t>
      </w:r>
      <w:r>
        <w:rPr>
          <w:rFonts w:hint="cs"/>
          <w:rtl/>
        </w:rPr>
        <w:t xml:space="preserve">فاق بیفتد </w:t>
      </w:r>
      <w:r w:rsidR="00D8257D">
        <w:rPr>
          <w:rFonts w:hint="cs"/>
          <w:rtl/>
        </w:rPr>
        <w:t>-</w:t>
      </w:r>
      <w:r>
        <w:rPr>
          <w:rFonts w:hint="cs"/>
          <w:rtl/>
        </w:rPr>
        <w:t>حت</w:t>
      </w:r>
      <w:r w:rsidR="002979E1">
        <w:rPr>
          <w:rFonts w:hint="cs"/>
          <w:rtl/>
        </w:rPr>
        <w:t>ّ</w:t>
      </w:r>
      <w:r w:rsidR="00D8257D">
        <w:rPr>
          <w:rFonts w:hint="cs"/>
          <w:rtl/>
        </w:rPr>
        <w:t xml:space="preserve">ی در </w:t>
      </w:r>
      <w:r w:rsidR="00F320D1">
        <w:rPr>
          <w:rFonts w:hint="cs"/>
          <w:rtl/>
        </w:rPr>
        <w:t>حالتی</w:t>
      </w:r>
      <w:r w:rsidR="00D8257D">
        <w:rPr>
          <w:rFonts w:hint="cs"/>
          <w:rtl/>
        </w:rPr>
        <w:t xml:space="preserve"> که عملی انجام ندهد که تعبیر به اکوان می شود-</w:t>
      </w:r>
      <w:r>
        <w:rPr>
          <w:rFonts w:hint="cs"/>
          <w:rtl/>
        </w:rPr>
        <w:t xml:space="preserve"> مبطل نماز است.</w:t>
      </w:r>
      <w:r w:rsidR="00E72F4D">
        <w:rPr>
          <w:rFonts w:hint="cs"/>
          <w:rtl/>
        </w:rPr>
        <w:t xml:space="preserve"> در نتیجه</w:t>
      </w:r>
      <w:r w:rsidR="00D8257D">
        <w:rPr>
          <w:rFonts w:hint="cs"/>
          <w:rtl/>
        </w:rPr>
        <w:t>،</w:t>
      </w:r>
      <w:r w:rsidR="00E72F4D">
        <w:rPr>
          <w:rFonts w:hint="cs"/>
          <w:rtl/>
        </w:rPr>
        <w:t xml:space="preserve"> </w:t>
      </w:r>
      <w:r w:rsidR="00D8257D">
        <w:rPr>
          <w:rFonts w:hint="cs"/>
          <w:rtl/>
        </w:rPr>
        <w:t>قاطع</w:t>
      </w:r>
      <w:r w:rsidR="00E72F4D">
        <w:rPr>
          <w:rFonts w:hint="cs"/>
          <w:rtl/>
        </w:rPr>
        <w:t xml:space="preserve"> مانند </w:t>
      </w:r>
      <w:r w:rsidR="00D8257D">
        <w:rPr>
          <w:rFonts w:hint="cs"/>
          <w:rtl/>
        </w:rPr>
        <w:t>مانع</w:t>
      </w:r>
      <w:r w:rsidR="00002BF6">
        <w:rPr>
          <w:rFonts w:hint="cs"/>
          <w:rtl/>
        </w:rPr>
        <w:t>،</w:t>
      </w:r>
      <w:r w:rsidR="00E72F4D">
        <w:rPr>
          <w:rFonts w:hint="cs"/>
          <w:rtl/>
        </w:rPr>
        <w:t xml:space="preserve"> مبطل</w:t>
      </w:r>
      <w:r w:rsidR="00D8257D">
        <w:rPr>
          <w:rFonts w:hint="cs"/>
          <w:rtl/>
        </w:rPr>
        <w:t xml:space="preserve"> نماز</w:t>
      </w:r>
      <w:r w:rsidR="00E72F4D">
        <w:rPr>
          <w:rFonts w:hint="cs"/>
          <w:rtl/>
        </w:rPr>
        <w:t xml:space="preserve"> است</w:t>
      </w:r>
      <w:r w:rsidR="00D8257D">
        <w:rPr>
          <w:rFonts w:hint="cs"/>
          <w:rtl/>
        </w:rPr>
        <w:t>؛</w:t>
      </w:r>
      <w:r w:rsidR="00E72F4D">
        <w:rPr>
          <w:rFonts w:hint="cs"/>
          <w:rtl/>
        </w:rPr>
        <w:t xml:space="preserve"> لذا عدم قاطع همانند عدم مانع</w:t>
      </w:r>
      <w:r w:rsidR="002979E1">
        <w:rPr>
          <w:rFonts w:hint="cs"/>
          <w:rtl/>
        </w:rPr>
        <w:t>، شرط نماز است.</w:t>
      </w:r>
    </w:p>
    <w:p w:rsidR="001366C0" w:rsidRDefault="00E72F4D" w:rsidP="00D21946">
      <w:pPr>
        <w:bidi/>
        <w:rPr>
          <w:rFonts w:hint="cs"/>
          <w:rtl/>
        </w:rPr>
      </w:pPr>
      <w:r>
        <w:rPr>
          <w:rFonts w:hint="cs"/>
          <w:rtl/>
        </w:rPr>
        <w:t>اما محق</w:t>
      </w:r>
      <w:r w:rsidR="00EE3C25">
        <w:rPr>
          <w:rFonts w:hint="cs"/>
          <w:rtl/>
        </w:rPr>
        <w:t>ّ</w:t>
      </w:r>
      <w:r>
        <w:rPr>
          <w:rFonts w:hint="cs"/>
          <w:rtl/>
        </w:rPr>
        <w:t xml:space="preserve">ق نائینی ابتداءً قائل به فرمایش شیخ اعظم شده و اثبات جزء صوری می کند و </w:t>
      </w:r>
      <w:r w:rsidR="00EE3C25">
        <w:rPr>
          <w:rFonts w:hint="cs"/>
          <w:rtl/>
        </w:rPr>
        <w:t>می فرماید</w:t>
      </w:r>
      <w:r>
        <w:rPr>
          <w:rFonts w:hint="cs"/>
          <w:rtl/>
        </w:rPr>
        <w:t xml:space="preserve">: اگر </w:t>
      </w:r>
      <w:r w:rsidR="00EE3C25">
        <w:rPr>
          <w:rFonts w:hint="cs"/>
          <w:rtl/>
        </w:rPr>
        <w:t>هیئت اتّصالیه در صلاة،</w:t>
      </w:r>
      <w:r>
        <w:rPr>
          <w:rFonts w:hint="cs"/>
          <w:rtl/>
        </w:rPr>
        <w:t xml:space="preserve"> جزء صوری باشد</w:t>
      </w:r>
      <w:r w:rsidR="00EE3C25">
        <w:rPr>
          <w:rFonts w:hint="cs"/>
          <w:rtl/>
        </w:rPr>
        <w:t>،</w:t>
      </w:r>
      <w:r>
        <w:rPr>
          <w:rFonts w:hint="cs"/>
          <w:rtl/>
        </w:rPr>
        <w:t xml:space="preserve"> حدث</w:t>
      </w:r>
      <w:r w:rsidR="00EE3C25">
        <w:rPr>
          <w:rFonts w:hint="cs"/>
          <w:rtl/>
        </w:rPr>
        <w:t>،</w:t>
      </w:r>
      <w:r>
        <w:rPr>
          <w:rFonts w:hint="cs"/>
          <w:rtl/>
        </w:rPr>
        <w:t xml:space="preserve"> قاطع این جزء است و هرگاه هیئت ات</w:t>
      </w:r>
      <w:r w:rsidR="00EE3C25">
        <w:rPr>
          <w:rFonts w:hint="cs"/>
          <w:rtl/>
        </w:rPr>
        <w:t>ّ</w:t>
      </w:r>
      <w:r>
        <w:rPr>
          <w:rFonts w:hint="cs"/>
          <w:rtl/>
        </w:rPr>
        <w:t>صالیه توس</w:t>
      </w:r>
      <w:r w:rsidR="00EE3C25">
        <w:rPr>
          <w:rFonts w:hint="cs"/>
          <w:rtl/>
        </w:rPr>
        <w:t>ّ</w:t>
      </w:r>
      <w:r>
        <w:rPr>
          <w:rFonts w:hint="cs"/>
          <w:rtl/>
        </w:rPr>
        <w:t>ط دلیلی اثبات شود می توان توس</w:t>
      </w:r>
      <w:r w:rsidR="00EE3C25">
        <w:rPr>
          <w:rFonts w:hint="cs"/>
          <w:rtl/>
        </w:rPr>
        <w:t>ّ</w:t>
      </w:r>
      <w:r>
        <w:rPr>
          <w:rFonts w:hint="cs"/>
          <w:rtl/>
        </w:rPr>
        <w:t>ط دلیل دیگر عدم قاطع را در نماز معتبر دانست و محذور اجتماع ضد</w:t>
      </w:r>
      <w:r w:rsidR="00EE3C25">
        <w:rPr>
          <w:rFonts w:hint="cs"/>
          <w:rtl/>
        </w:rPr>
        <w:t>ّ</w:t>
      </w:r>
      <w:r>
        <w:rPr>
          <w:rFonts w:hint="cs"/>
          <w:rtl/>
        </w:rPr>
        <w:t>ین و لغوی</w:t>
      </w:r>
      <w:r w:rsidR="00EE3C25">
        <w:rPr>
          <w:rFonts w:hint="cs"/>
          <w:rtl/>
        </w:rPr>
        <w:t>ّ</w:t>
      </w:r>
      <w:r>
        <w:rPr>
          <w:rFonts w:hint="cs"/>
          <w:rtl/>
        </w:rPr>
        <w:t>ت جعل دو</w:t>
      </w:r>
      <w:r w:rsidR="00EE3C25">
        <w:rPr>
          <w:rFonts w:hint="cs"/>
          <w:rtl/>
        </w:rPr>
        <w:t>ّ</w:t>
      </w:r>
      <w:r>
        <w:rPr>
          <w:rFonts w:hint="cs"/>
          <w:rtl/>
        </w:rPr>
        <w:t>م را برطرف کرد</w:t>
      </w:r>
      <w:r w:rsidR="00EE3C25">
        <w:rPr>
          <w:rFonts w:hint="cs"/>
          <w:rtl/>
        </w:rPr>
        <w:t>.</w:t>
      </w:r>
    </w:p>
    <w:p w:rsidR="00E72F4D" w:rsidRDefault="00E72F4D" w:rsidP="001366C0">
      <w:pPr>
        <w:bidi/>
        <w:rPr>
          <w:rtl/>
        </w:rPr>
      </w:pPr>
      <w:r>
        <w:rPr>
          <w:rFonts w:hint="cs"/>
          <w:rtl/>
        </w:rPr>
        <w:t xml:space="preserve">لکن ایشان در عبارت بعد با این نظر </w:t>
      </w:r>
      <w:r w:rsidR="00815936">
        <w:rPr>
          <w:rFonts w:hint="cs"/>
          <w:rtl/>
        </w:rPr>
        <w:t>م</w:t>
      </w:r>
      <w:r>
        <w:rPr>
          <w:rFonts w:hint="cs"/>
          <w:rtl/>
        </w:rPr>
        <w:t>خالفت می کند و از میرزای شیرازی تبعی</w:t>
      </w:r>
      <w:r w:rsidR="00815936">
        <w:rPr>
          <w:rFonts w:hint="cs"/>
          <w:rtl/>
        </w:rPr>
        <w:t>ّ</w:t>
      </w:r>
      <w:r>
        <w:rPr>
          <w:rFonts w:hint="cs"/>
          <w:rtl/>
        </w:rPr>
        <w:t xml:space="preserve">ت </w:t>
      </w:r>
      <w:r w:rsidR="00815936">
        <w:rPr>
          <w:rFonts w:hint="cs"/>
          <w:rtl/>
        </w:rPr>
        <w:t>کرده می گوید</w:t>
      </w:r>
      <w:r>
        <w:rPr>
          <w:rFonts w:hint="cs"/>
          <w:rtl/>
        </w:rPr>
        <w:t>: چون اعتبار شرط وجودی یعنی اتصال</w:t>
      </w:r>
      <w:r w:rsidR="001366C0">
        <w:rPr>
          <w:rFonts w:hint="cs"/>
          <w:rtl/>
        </w:rPr>
        <w:t>،</w:t>
      </w:r>
      <w:r>
        <w:rPr>
          <w:rFonts w:hint="cs"/>
          <w:rtl/>
        </w:rPr>
        <w:t xml:space="preserve"> بعنوان قید افعال و اکوان نماز لحاظ می شود</w:t>
      </w:r>
      <w:r w:rsidR="001366C0">
        <w:rPr>
          <w:rFonts w:hint="cs"/>
          <w:rtl/>
        </w:rPr>
        <w:t>،</w:t>
      </w:r>
      <w:r>
        <w:rPr>
          <w:rFonts w:hint="cs"/>
          <w:rtl/>
        </w:rPr>
        <w:t xml:space="preserve"> بنابراین اکوان نماز همانند افعال نماز محاسبه می شوند</w:t>
      </w:r>
      <w:r w:rsidR="001366C0">
        <w:rPr>
          <w:rFonts w:hint="cs"/>
          <w:rtl/>
        </w:rPr>
        <w:t>؛</w:t>
      </w:r>
      <w:r>
        <w:rPr>
          <w:rFonts w:hint="cs"/>
          <w:rtl/>
        </w:rPr>
        <w:t xml:space="preserve"> هرگاه شرط وجودی جعل شود</w:t>
      </w:r>
      <w:r w:rsidR="001366C0">
        <w:rPr>
          <w:rFonts w:hint="cs"/>
          <w:rtl/>
        </w:rPr>
        <w:t>،</w:t>
      </w:r>
      <w:r>
        <w:rPr>
          <w:rFonts w:hint="cs"/>
          <w:rtl/>
        </w:rPr>
        <w:t xml:space="preserve"> مانن</w:t>
      </w:r>
      <w:r w:rsidR="00D21946">
        <w:rPr>
          <w:rFonts w:hint="cs"/>
          <w:rtl/>
        </w:rPr>
        <w:t>د</w:t>
      </w:r>
      <w:r>
        <w:rPr>
          <w:rFonts w:hint="cs"/>
          <w:rtl/>
        </w:rPr>
        <w:t xml:space="preserve"> آن است که مأکولی</w:t>
      </w:r>
      <w:r w:rsidR="00D21946">
        <w:rPr>
          <w:rFonts w:hint="cs"/>
          <w:rtl/>
        </w:rPr>
        <w:t>ّ</w:t>
      </w:r>
      <w:r>
        <w:rPr>
          <w:rFonts w:hint="cs"/>
          <w:rtl/>
        </w:rPr>
        <w:t>ت را برای نماز شرط کنیم یا طهارت را برای نماز شرط بدانیم که در</w:t>
      </w:r>
      <w:r w:rsidR="00D21946">
        <w:rPr>
          <w:rFonts w:hint="cs"/>
          <w:rtl/>
        </w:rPr>
        <w:t xml:space="preserve"> </w:t>
      </w:r>
      <w:r>
        <w:rPr>
          <w:rFonts w:hint="cs"/>
          <w:rtl/>
        </w:rPr>
        <w:t>اینصورت جعل قاطعی</w:t>
      </w:r>
      <w:r w:rsidR="00D21946">
        <w:rPr>
          <w:rFonts w:hint="cs"/>
          <w:rtl/>
        </w:rPr>
        <w:t>ّ</w:t>
      </w:r>
      <w:r>
        <w:rPr>
          <w:rFonts w:hint="cs"/>
          <w:rtl/>
        </w:rPr>
        <w:t>ت همانند جعل مانعی</w:t>
      </w:r>
      <w:r w:rsidR="00D21946">
        <w:rPr>
          <w:rFonts w:hint="cs"/>
          <w:rtl/>
        </w:rPr>
        <w:t>ّ</w:t>
      </w:r>
      <w:r>
        <w:rPr>
          <w:rFonts w:hint="cs"/>
          <w:rtl/>
        </w:rPr>
        <w:t>ت</w:t>
      </w:r>
      <w:r w:rsidR="00D21946">
        <w:rPr>
          <w:rFonts w:hint="cs"/>
          <w:rtl/>
        </w:rPr>
        <w:t>،</w:t>
      </w:r>
      <w:r>
        <w:rPr>
          <w:rFonts w:hint="cs"/>
          <w:rtl/>
        </w:rPr>
        <w:t xml:space="preserve"> لغو است زیرا اگر شارع بگوید</w:t>
      </w:r>
      <w:r w:rsidR="00D21946">
        <w:rPr>
          <w:rFonts w:hint="cs"/>
          <w:rtl/>
        </w:rPr>
        <w:t>: "</w:t>
      </w:r>
      <w:r>
        <w:rPr>
          <w:rFonts w:hint="cs"/>
          <w:rtl/>
        </w:rPr>
        <w:t xml:space="preserve">این ده جزء و شرط را </w:t>
      </w:r>
      <w:r w:rsidR="00D21946">
        <w:rPr>
          <w:rFonts w:hint="cs"/>
          <w:rtl/>
        </w:rPr>
        <w:t>به اضافه</w:t>
      </w:r>
      <w:r>
        <w:rPr>
          <w:rFonts w:hint="cs"/>
          <w:rtl/>
        </w:rPr>
        <w:t xml:space="preserve"> ی اکوان مخل</w:t>
      </w:r>
      <w:r w:rsidR="00D21946">
        <w:rPr>
          <w:rFonts w:hint="cs"/>
          <w:rtl/>
        </w:rPr>
        <w:t>ّ</w:t>
      </w:r>
      <w:r>
        <w:rPr>
          <w:rFonts w:hint="cs"/>
          <w:rtl/>
        </w:rPr>
        <w:t>له</w:t>
      </w:r>
      <w:r w:rsidR="00D21946">
        <w:rPr>
          <w:rFonts w:hint="cs"/>
          <w:rtl/>
        </w:rPr>
        <w:t xml:space="preserve"> ی بین أ</w:t>
      </w:r>
      <w:r>
        <w:rPr>
          <w:rFonts w:hint="cs"/>
          <w:rtl/>
        </w:rPr>
        <w:t>جزا</w:t>
      </w:r>
      <w:r w:rsidR="00D21946">
        <w:rPr>
          <w:rFonts w:hint="cs"/>
          <w:rtl/>
        </w:rPr>
        <w:t>ء</w:t>
      </w:r>
      <w:r>
        <w:rPr>
          <w:rFonts w:hint="cs"/>
          <w:rtl/>
        </w:rPr>
        <w:t xml:space="preserve"> و شروط</w:t>
      </w:r>
      <w:r w:rsidR="00D21946">
        <w:rPr>
          <w:rFonts w:hint="cs"/>
          <w:rtl/>
        </w:rPr>
        <w:t>،</w:t>
      </w:r>
      <w:r>
        <w:rPr>
          <w:rFonts w:hint="cs"/>
          <w:rtl/>
        </w:rPr>
        <w:t xml:space="preserve"> مت</w:t>
      </w:r>
      <w:r w:rsidR="00D21946">
        <w:rPr>
          <w:rFonts w:hint="cs"/>
          <w:rtl/>
        </w:rPr>
        <w:t>ّ</w:t>
      </w:r>
      <w:r>
        <w:rPr>
          <w:rFonts w:hint="cs"/>
          <w:rtl/>
        </w:rPr>
        <w:t>صلا</w:t>
      </w:r>
      <w:r w:rsidR="00D21946">
        <w:rPr>
          <w:rFonts w:hint="cs"/>
          <w:rtl/>
        </w:rPr>
        <w:t>ً انجام بده"، معنایش این است که</w:t>
      </w:r>
      <w:r>
        <w:rPr>
          <w:rFonts w:hint="cs"/>
          <w:rtl/>
        </w:rPr>
        <w:t xml:space="preserve"> قاطع </w:t>
      </w:r>
      <w:r w:rsidR="00D21946">
        <w:rPr>
          <w:rFonts w:hint="cs"/>
          <w:rtl/>
        </w:rPr>
        <w:t>ه</w:t>
      </w:r>
      <w:r>
        <w:rPr>
          <w:rFonts w:hint="cs"/>
          <w:rtl/>
        </w:rPr>
        <w:t>مانند مانع</w:t>
      </w:r>
      <w:r w:rsidR="00D21946">
        <w:rPr>
          <w:rFonts w:hint="cs"/>
          <w:rtl/>
        </w:rPr>
        <w:t>،</w:t>
      </w:r>
      <w:r>
        <w:rPr>
          <w:rFonts w:hint="cs"/>
          <w:rtl/>
        </w:rPr>
        <w:t xml:space="preserve"> مقتضی برای تحق</w:t>
      </w:r>
      <w:r w:rsidR="00D21946">
        <w:rPr>
          <w:rFonts w:hint="cs"/>
          <w:rtl/>
        </w:rPr>
        <w:t>ّق ندارد؛</w:t>
      </w:r>
      <w:r w:rsidR="004C001F">
        <w:rPr>
          <w:rFonts w:hint="cs"/>
          <w:rtl/>
        </w:rPr>
        <w:t xml:space="preserve"> لذا بصرف جعل هیئت ات</w:t>
      </w:r>
      <w:r w:rsidR="00D21946">
        <w:rPr>
          <w:rFonts w:hint="cs"/>
          <w:rtl/>
        </w:rPr>
        <w:t>ّ</w:t>
      </w:r>
      <w:r w:rsidR="004C001F">
        <w:rPr>
          <w:rFonts w:hint="cs"/>
          <w:rtl/>
        </w:rPr>
        <w:t>صالیه</w:t>
      </w:r>
      <w:r w:rsidR="00D21946">
        <w:rPr>
          <w:rFonts w:hint="cs"/>
          <w:rtl/>
        </w:rPr>
        <w:t>،</w:t>
      </w:r>
      <w:r w:rsidR="004C001F">
        <w:rPr>
          <w:rFonts w:hint="cs"/>
          <w:rtl/>
        </w:rPr>
        <w:t xml:space="preserve"> عدم القاطع قهرا</w:t>
      </w:r>
      <w:r w:rsidR="00D21946">
        <w:rPr>
          <w:rFonts w:hint="cs"/>
          <w:rtl/>
        </w:rPr>
        <w:t>ً</w:t>
      </w:r>
      <w:r w:rsidR="004C001F">
        <w:rPr>
          <w:rFonts w:hint="cs"/>
          <w:rtl/>
        </w:rPr>
        <w:t xml:space="preserve"> جعل می شود.</w:t>
      </w:r>
      <w:r w:rsidR="00AF2E69">
        <w:rPr>
          <w:rFonts w:hint="cs"/>
          <w:rtl/>
        </w:rPr>
        <w:t xml:space="preserve"> بعبارة</w:t>
      </w:r>
      <w:r w:rsidR="00D21946">
        <w:rPr>
          <w:rFonts w:hint="cs"/>
          <w:rtl/>
        </w:rPr>
        <w:t xml:space="preserve"> أخری</w:t>
      </w:r>
      <w:r w:rsidR="00AF2E69">
        <w:rPr>
          <w:rFonts w:hint="cs"/>
          <w:rtl/>
        </w:rPr>
        <w:t xml:space="preserve"> جعل دو</w:t>
      </w:r>
      <w:r w:rsidR="00D21946">
        <w:rPr>
          <w:rFonts w:hint="cs"/>
          <w:rtl/>
        </w:rPr>
        <w:t>ّ</w:t>
      </w:r>
      <w:r w:rsidR="00AF2E69">
        <w:rPr>
          <w:rFonts w:hint="cs"/>
          <w:rtl/>
        </w:rPr>
        <w:t>م</w:t>
      </w:r>
      <w:r w:rsidR="00D21946">
        <w:rPr>
          <w:rFonts w:hint="cs"/>
          <w:rtl/>
        </w:rPr>
        <w:t>،</w:t>
      </w:r>
      <w:r w:rsidR="00AF2E69">
        <w:rPr>
          <w:rFonts w:hint="cs"/>
          <w:rtl/>
        </w:rPr>
        <w:t xml:space="preserve"> لازمه ی قهری جعل او</w:t>
      </w:r>
      <w:r w:rsidR="00D21946">
        <w:rPr>
          <w:rFonts w:hint="cs"/>
          <w:rtl/>
        </w:rPr>
        <w:t>ّ</w:t>
      </w:r>
      <w:r w:rsidR="00AF2E69">
        <w:rPr>
          <w:rFonts w:hint="cs"/>
          <w:rtl/>
        </w:rPr>
        <w:t xml:space="preserve">ل است و جعل آن مستلزم لغو است. و بعبارة </w:t>
      </w:r>
      <w:r w:rsidR="00D21946">
        <w:rPr>
          <w:rFonts w:hint="cs"/>
          <w:rtl/>
        </w:rPr>
        <w:t xml:space="preserve">أخری </w:t>
      </w:r>
      <w:r w:rsidR="00AF2E69">
        <w:rPr>
          <w:rFonts w:hint="cs"/>
          <w:rtl/>
        </w:rPr>
        <w:t>هیئت ات</w:t>
      </w:r>
      <w:r w:rsidR="00F320D1">
        <w:rPr>
          <w:rFonts w:hint="cs"/>
          <w:rtl/>
        </w:rPr>
        <w:t>ّ</w:t>
      </w:r>
      <w:r w:rsidR="00AF2E69">
        <w:rPr>
          <w:rFonts w:hint="cs"/>
          <w:rtl/>
        </w:rPr>
        <w:t>صالیه</w:t>
      </w:r>
      <w:r w:rsidR="00B0635D">
        <w:rPr>
          <w:rFonts w:hint="cs"/>
          <w:rtl/>
        </w:rPr>
        <w:t xml:space="preserve"> و قاطع</w:t>
      </w:r>
      <w:r w:rsidR="00D21946">
        <w:rPr>
          <w:rFonts w:hint="cs"/>
          <w:rtl/>
        </w:rPr>
        <w:t>،</w:t>
      </w:r>
      <w:r w:rsidR="00B0635D">
        <w:rPr>
          <w:rFonts w:hint="cs"/>
          <w:rtl/>
        </w:rPr>
        <w:t xml:space="preserve"> ضد</w:t>
      </w:r>
      <w:r w:rsidR="00D21946">
        <w:rPr>
          <w:rFonts w:hint="cs"/>
          <w:rtl/>
        </w:rPr>
        <w:t>ّ</w:t>
      </w:r>
      <w:r w:rsidR="00B0635D">
        <w:rPr>
          <w:rFonts w:hint="cs"/>
          <w:rtl/>
        </w:rPr>
        <w:t>ان هس</w:t>
      </w:r>
      <w:r w:rsidR="00D21946">
        <w:rPr>
          <w:rFonts w:hint="cs"/>
          <w:rtl/>
        </w:rPr>
        <w:t>تند و قاطع همان مانع است و مانع عبارت است از</w:t>
      </w:r>
      <w:r w:rsidR="00B0635D">
        <w:rPr>
          <w:rFonts w:hint="cs"/>
          <w:rtl/>
        </w:rPr>
        <w:t xml:space="preserve"> چیزی که از فعلی</w:t>
      </w:r>
      <w:r w:rsidR="00D21946">
        <w:rPr>
          <w:rFonts w:hint="cs"/>
          <w:rtl/>
        </w:rPr>
        <w:t>ّ</w:t>
      </w:r>
      <w:r w:rsidR="00B0635D">
        <w:rPr>
          <w:rFonts w:hint="cs"/>
          <w:rtl/>
        </w:rPr>
        <w:t>ت افعال و اکوان جلوگیری می کند. لذا مط</w:t>
      </w:r>
      <w:r w:rsidR="00CD5BC9">
        <w:rPr>
          <w:rFonts w:hint="cs"/>
          <w:rtl/>
        </w:rPr>
        <w:t>لوب در</w:t>
      </w:r>
      <w:r w:rsidR="00D21946">
        <w:rPr>
          <w:rFonts w:hint="cs"/>
          <w:rtl/>
        </w:rPr>
        <w:t xml:space="preserve"> باب</w:t>
      </w:r>
      <w:r w:rsidR="00CD5BC9">
        <w:rPr>
          <w:rFonts w:hint="cs"/>
          <w:rtl/>
        </w:rPr>
        <w:t xml:space="preserve"> نماز</w:t>
      </w:r>
      <w:r w:rsidR="00D21946">
        <w:rPr>
          <w:rFonts w:hint="cs"/>
          <w:rtl/>
        </w:rPr>
        <w:t>،</w:t>
      </w:r>
      <w:r w:rsidR="00CD5BC9">
        <w:rPr>
          <w:rFonts w:hint="cs"/>
          <w:rtl/>
        </w:rPr>
        <w:t xml:space="preserve"> مقی</w:t>
      </w:r>
      <w:r w:rsidR="00D21946">
        <w:rPr>
          <w:rFonts w:hint="cs"/>
          <w:rtl/>
        </w:rPr>
        <w:t>ّ</w:t>
      </w:r>
      <w:r w:rsidR="00CD5BC9">
        <w:rPr>
          <w:rFonts w:hint="cs"/>
          <w:rtl/>
        </w:rPr>
        <w:t>د به عدم قاطع است</w:t>
      </w:r>
      <w:r w:rsidR="001366C0">
        <w:rPr>
          <w:rFonts w:hint="cs"/>
          <w:rtl/>
        </w:rPr>
        <w:t>؛</w:t>
      </w:r>
      <w:r w:rsidR="00D21946">
        <w:rPr>
          <w:rFonts w:hint="cs"/>
          <w:rtl/>
        </w:rPr>
        <w:t xml:space="preserve"> زیرا قاطع</w:t>
      </w:r>
      <w:r w:rsidR="001366C0">
        <w:rPr>
          <w:rFonts w:hint="cs"/>
          <w:rtl/>
        </w:rPr>
        <w:t>،</w:t>
      </w:r>
      <w:r w:rsidR="00D21946">
        <w:rPr>
          <w:rFonts w:hint="cs"/>
          <w:rtl/>
        </w:rPr>
        <w:t xml:space="preserve"> ضدّ هیئت اتّصالی</w:t>
      </w:r>
      <w:r w:rsidR="001366C0">
        <w:rPr>
          <w:rFonts w:hint="cs"/>
          <w:rtl/>
        </w:rPr>
        <w:t>ّ</w:t>
      </w:r>
      <w:r w:rsidR="00D21946">
        <w:rPr>
          <w:rFonts w:hint="cs"/>
          <w:rtl/>
        </w:rPr>
        <w:t>ه ای است که مرک</w:t>
      </w:r>
      <w:r w:rsidR="001366C0">
        <w:rPr>
          <w:rFonts w:hint="cs"/>
          <w:rtl/>
        </w:rPr>
        <w:t>ّب از افعال و ا</w:t>
      </w:r>
      <w:r w:rsidR="00D21946">
        <w:rPr>
          <w:rFonts w:hint="cs"/>
          <w:rtl/>
        </w:rPr>
        <w:t>کوان می باشد؛</w:t>
      </w:r>
      <w:r w:rsidR="00CD5BC9">
        <w:rPr>
          <w:rFonts w:hint="cs"/>
          <w:rtl/>
        </w:rPr>
        <w:t xml:space="preserve"> لذا نمی توان به شارع نسبت داد که برا</w:t>
      </w:r>
      <w:r w:rsidR="00D21946">
        <w:rPr>
          <w:rFonts w:hint="cs"/>
          <w:rtl/>
        </w:rPr>
        <w:t>ی عدم قاطع</w:t>
      </w:r>
      <w:r w:rsidR="001366C0">
        <w:rPr>
          <w:rFonts w:hint="cs"/>
          <w:rtl/>
        </w:rPr>
        <w:t>،</w:t>
      </w:r>
      <w:r w:rsidR="00D21946">
        <w:rPr>
          <w:rFonts w:hint="cs"/>
          <w:rtl/>
        </w:rPr>
        <w:t xml:space="preserve"> جعل مستقل</w:t>
      </w:r>
      <w:r w:rsidR="001366C0">
        <w:rPr>
          <w:rFonts w:hint="cs"/>
          <w:rtl/>
        </w:rPr>
        <w:t>ّ</w:t>
      </w:r>
      <w:r w:rsidR="00D21946">
        <w:rPr>
          <w:rFonts w:hint="cs"/>
          <w:rtl/>
        </w:rPr>
        <w:t>ی دارد همانند جعل مستقلّ عدم مانع؛</w:t>
      </w:r>
      <w:r w:rsidR="00CD5BC9">
        <w:rPr>
          <w:rFonts w:hint="cs"/>
          <w:rtl/>
        </w:rPr>
        <w:t xml:space="preserve"> در</w:t>
      </w:r>
      <w:r w:rsidR="00D21946">
        <w:rPr>
          <w:rFonts w:hint="cs"/>
          <w:rtl/>
        </w:rPr>
        <w:t xml:space="preserve"> </w:t>
      </w:r>
      <w:r w:rsidR="00CD5BC9">
        <w:rPr>
          <w:rFonts w:hint="cs"/>
          <w:rtl/>
        </w:rPr>
        <w:t>نتیجه عدم قاطع مثل عدم مانع است</w:t>
      </w:r>
      <w:r w:rsidR="001366C0">
        <w:rPr>
          <w:rFonts w:hint="cs"/>
          <w:rtl/>
        </w:rPr>
        <w:t>؛</w:t>
      </w:r>
      <w:r w:rsidR="004701BE">
        <w:rPr>
          <w:rFonts w:hint="cs"/>
          <w:rtl/>
        </w:rPr>
        <w:t xml:space="preserve"> همانطور که اگر</w:t>
      </w:r>
      <w:r w:rsidR="00D21946">
        <w:rPr>
          <w:rFonts w:hint="cs"/>
          <w:rtl/>
        </w:rPr>
        <w:t xml:space="preserve"> یکی از ضد</w:t>
      </w:r>
      <w:r w:rsidR="00F320D1">
        <w:rPr>
          <w:rFonts w:hint="cs"/>
          <w:rtl/>
        </w:rPr>
        <w:t>ّ</w:t>
      </w:r>
      <w:r w:rsidR="00D21946">
        <w:rPr>
          <w:rFonts w:hint="cs"/>
          <w:rtl/>
        </w:rPr>
        <w:t>ین</w:t>
      </w:r>
      <w:r w:rsidR="004701BE">
        <w:rPr>
          <w:rFonts w:hint="cs"/>
          <w:rtl/>
        </w:rPr>
        <w:t xml:space="preserve"> شرط </w:t>
      </w:r>
      <w:r w:rsidR="00D21946">
        <w:rPr>
          <w:rFonts w:hint="cs"/>
          <w:rtl/>
        </w:rPr>
        <w:t>متعل</w:t>
      </w:r>
      <w:r w:rsidR="00F320D1">
        <w:rPr>
          <w:rFonts w:hint="cs"/>
          <w:rtl/>
        </w:rPr>
        <w:t>ّ</w:t>
      </w:r>
      <w:r w:rsidR="00D21946">
        <w:rPr>
          <w:rFonts w:hint="cs"/>
          <w:rtl/>
        </w:rPr>
        <w:t>ق تکلیف قرار بگیرد، عدم ضدّ دیگر</w:t>
      </w:r>
      <w:r w:rsidR="001366C0">
        <w:rPr>
          <w:rFonts w:hint="cs"/>
          <w:rtl/>
        </w:rPr>
        <w:t>،</w:t>
      </w:r>
      <w:r w:rsidR="00D21946">
        <w:rPr>
          <w:rFonts w:hint="cs"/>
          <w:rtl/>
        </w:rPr>
        <w:t xml:space="preserve"> قهری است و معنایش این است که احد الضدّین در صورتی که توسّط دلیل شرعی در مرک</w:t>
      </w:r>
      <w:r w:rsidR="00F320D1">
        <w:rPr>
          <w:rFonts w:hint="cs"/>
          <w:rtl/>
        </w:rPr>
        <w:t>ّ</w:t>
      </w:r>
      <w:r w:rsidR="00D21946">
        <w:rPr>
          <w:rFonts w:hint="cs"/>
          <w:rtl/>
        </w:rPr>
        <w:t xml:space="preserve">بی شرط </w:t>
      </w:r>
      <w:r w:rsidR="001366C0">
        <w:rPr>
          <w:rFonts w:hint="cs"/>
          <w:rtl/>
        </w:rPr>
        <w:t>قرار بگیرد،</w:t>
      </w:r>
      <w:r w:rsidR="00D21946">
        <w:rPr>
          <w:rFonts w:hint="cs"/>
          <w:rtl/>
        </w:rPr>
        <w:t xml:space="preserve"> </w:t>
      </w:r>
      <w:r w:rsidR="008E7737">
        <w:rPr>
          <w:rFonts w:hint="cs"/>
          <w:rtl/>
        </w:rPr>
        <w:t>مساوی است با عل</w:t>
      </w:r>
      <w:r w:rsidR="00F320D1">
        <w:rPr>
          <w:rFonts w:hint="cs"/>
          <w:rtl/>
        </w:rPr>
        <w:t>ّ</w:t>
      </w:r>
      <w:r w:rsidR="008E7737">
        <w:rPr>
          <w:rFonts w:hint="cs"/>
          <w:rtl/>
        </w:rPr>
        <w:t>ی</w:t>
      </w:r>
      <w:r w:rsidR="00F320D1">
        <w:rPr>
          <w:rFonts w:hint="cs"/>
          <w:rtl/>
        </w:rPr>
        <w:t>ّ</w:t>
      </w:r>
      <w:r w:rsidR="008E7737">
        <w:rPr>
          <w:rFonts w:hint="cs"/>
          <w:rtl/>
        </w:rPr>
        <w:t>ت تام</w:t>
      </w:r>
      <w:r w:rsidR="00F320D1">
        <w:rPr>
          <w:rFonts w:hint="cs"/>
          <w:rtl/>
        </w:rPr>
        <w:t>ّ</w:t>
      </w:r>
      <w:r w:rsidR="008E7737">
        <w:rPr>
          <w:rFonts w:hint="cs"/>
          <w:rtl/>
        </w:rPr>
        <w:t>ه در آن ضد</w:t>
      </w:r>
      <w:r w:rsidR="00F320D1">
        <w:rPr>
          <w:rFonts w:hint="cs"/>
          <w:rtl/>
        </w:rPr>
        <w:t>ّ</w:t>
      </w:r>
      <w:r w:rsidR="001366C0">
        <w:rPr>
          <w:rFonts w:hint="cs"/>
          <w:rtl/>
        </w:rPr>
        <w:t xml:space="preserve"> یعنی وجود مقتضی و عدم مانع؛</w:t>
      </w:r>
      <w:r w:rsidR="008E7737">
        <w:rPr>
          <w:rFonts w:hint="cs"/>
          <w:rtl/>
        </w:rPr>
        <w:t xml:space="preserve"> در نتیجه ضد</w:t>
      </w:r>
      <w:r w:rsidR="00F320D1">
        <w:rPr>
          <w:rFonts w:hint="cs"/>
          <w:rtl/>
        </w:rPr>
        <w:t>ّ</w:t>
      </w:r>
      <w:r w:rsidR="008E7737">
        <w:rPr>
          <w:rFonts w:hint="cs"/>
          <w:rtl/>
        </w:rPr>
        <w:t xml:space="preserve"> دو</w:t>
      </w:r>
      <w:r w:rsidR="00F320D1">
        <w:rPr>
          <w:rFonts w:hint="cs"/>
          <w:rtl/>
        </w:rPr>
        <w:t>ّ</w:t>
      </w:r>
      <w:r w:rsidR="008E7737">
        <w:rPr>
          <w:rFonts w:hint="cs"/>
          <w:rtl/>
        </w:rPr>
        <w:t>م در کنار ضد</w:t>
      </w:r>
      <w:r w:rsidR="00F320D1">
        <w:rPr>
          <w:rFonts w:hint="cs"/>
          <w:rtl/>
        </w:rPr>
        <w:t>ّ</w:t>
      </w:r>
      <w:r w:rsidR="008E7737">
        <w:rPr>
          <w:rFonts w:hint="cs"/>
          <w:rtl/>
        </w:rPr>
        <w:t xml:space="preserve"> او</w:t>
      </w:r>
      <w:r w:rsidR="00F320D1">
        <w:rPr>
          <w:rFonts w:hint="cs"/>
          <w:rtl/>
        </w:rPr>
        <w:t>ّ</w:t>
      </w:r>
      <w:r w:rsidR="008E7737">
        <w:rPr>
          <w:rFonts w:hint="cs"/>
          <w:rtl/>
        </w:rPr>
        <w:t>ل بدون مقتضی باقی می ماند و عدم آن از باب عدم مقتضی است نه از باب وجود مانع</w:t>
      </w:r>
      <w:r w:rsidR="001366C0">
        <w:rPr>
          <w:rFonts w:hint="cs"/>
          <w:rtl/>
        </w:rPr>
        <w:t>؛</w:t>
      </w:r>
      <w:r w:rsidR="008E7737">
        <w:rPr>
          <w:rFonts w:hint="cs"/>
          <w:rtl/>
        </w:rPr>
        <w:t xml:space="preserve"> در باب قاطع نیز همین است.</w:t>
      </w:r>
      <w:r w:rsidR="003256AE">
        <w:rPr>
          <w:rStyle w:val="FootnoteReference"/>
          <w:rtl/>
        </w:rPr>
        <w:footnoteReference w:id="3"/>
      </w:r>
    </w:p>
    <w:p w:rsidR="001A3497" w:rsidRPr="003256AE" w:rsidRDefault="001A3497" w:rsidP="001A3497">
      <w:pPr>
        <w:bidi/>
        <w:rPr>
          <w:color w:val="FF0000"/>
        </w:rPr>
      </w:pPr>
      <w:r w:rsidRPr="003256AE">
        <w:rPr>
          <w:rFonts w:hint="cs"/>
          <w:color w:val="FF0000"/>
          <w:rtl/>
        </w:rPr>
        <w:t>(پایان)</w:t>
      </w:r>
      <w:bookmarkStart w:id="0" w:name="_GoBack"/>
      <w:bookmarkEnd w:id="0"/>
    </w:p>
    <w:sectPr w:rsidR="001A3497" w:rsidRPr="003256AE" w:rsidSect="00237433">
      <w:pgSz w:w="12240" w:h="15840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4E1" w:rsidRDefault="00F564E1" w:rsidP="00A735EA">
      <w:r>
        <w:separator/>
      </w:r>
    </w:p>
  </w:endnote>
  <w:endnote w:type="continuationSeparator" w:id="0">
    <w:p w:rsidR="00F564E1" w:rsidRDefault="00F564E1" w:rsidP="00A73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4E1" w:rsidRDefault="00F564E1" w:rsidP="00A735EA">
      <w:r>
        <w:separator/>
      </w:r>
    </w:p>
  </w:footnote>
  <w:footnote w:type="continuationSeparator" w:id="0">
    <w:p w:rsidR="00F564E1" w:rsidRDefault="00F564E1" w:rsidP="00A735EA">
      <w:r>
        <w:continuationSeparator/>
      </w:r>
    </w:p>
  </w:footnote>
  <w:footnote w:id="1">
    <w:p w:rsidR="00F320D1" w:rsidRPr="00827EA6" w:rsidRDefault="00F320D1" w:rsidP="003256AE">
      <w:pPr>
        <w:pStyle w:val="NormalWeb"/>
        <w:bidi/>
        <w:jc w:val="both"/>
        <w:rPr>
          <w:rFonts w:ascii="Noor_Badr" w:hAnsi="Noor_Badr" w:cs="Noor_Badr"/>
          <w:color w:val="000000"/>
          <w:rtl/>
          <w:lang w:bidi="fa-IR"/>
        </w:rPr>
      </w:pPr>
      <w:r w:rsidRPr="00827EA6">
        <w:rPr>
          <w:rStyle w:val="FootnoteReference"/>
          <w:rFonts w:ascii="Noor_Badr" w:hAnsi="Noor_Badr" w:cs="Noor_Badr"/>
        </w:rPr>
        <w:footnoteRef/>
      </w:r>
      <w:r w:rsidRPr="00827EA6">
        <w:rPr>
          <w:rFonts w:ascii="Noor_Badr" w:hAnsi="Noor_Badr" w:cs="Noor_Badr"/>
        </w:rPr>
        <w:t xml:space="preserve"> </w:t>
      </w:r>
      <w:r w:rsidRPr="00827EA6">
        <w:rPr>
          <w:rFonts w:ascii="Noor_Badr" w:hAnsi="Noor_Badr" w:cs="Noor_Badr"/>
          <w:rtl/>
          <w:lang w:bidi="fa-IR"/>
        </w:rPr>
        <w:t xml:space="preserve">. </w:t>
      </w:r>
      <w:r w:rsidRPr="00827EA6">
        <w:rPr>
          <w:rFonts w:ascii="Noor_Badr" w:hAnsi="Noor_Badr" w:cs="Noor_Badr"/>
          <w:color w:val="000000"/>
          <w:rtl/>
          <w:lang w:bidi="fa-IR"/>
        </w:rPr>
        <w:t>لكنّ التحقيق: التفصيل بين موارد التمسّك. بيانه: أنّه قد يكون الشكّ في الفساد من جهة احتمال فقد أمر معتبر أو وجود أمر مانع، و هذا هو الذي لا يعتنى في نفيه باستصحاب‏ الصحّة؛ لما عرفت‏</w:t>
      </w:r>
      <w:r w:rsidRPr="00827EA6">
        <w:rPr>
          <w:rFonts w:ascii="Noor_Badr" w:hAnsi="Noor_Badr" w:cs="Noor_Badr"/>
          <w:color w:val="000000"/>
          <w:vertAlign w:val="superscript"/>
          <w:rtl/>
          <w:lang w:bidi="fa-IR"/>
        </w:rPr>
        <w:footnoteRef/>
      </w:r>
      <w:r w:rsidRPr="00827EA6">
        <w:rPr>
          <w:rFonts w:ascii="Noor_Badr" w:hAnsi="Noor_Badr" w:cs="Noor_Badr"/>
          <w:color w:val="000000"/>
          <w:rtl/>
          <w:lang w:bidi="fa-IR"/>
        </w:rPr>
        <w:t>: من أنّ فقد بعض ما يعتبر من الامور اللاحقة لا يقدح في صحّة الأجزاء السابقة. و قد يكون من جهة عروض ما ينقطع معه الهيئة الاتّصاليّة المعتبرة في الصلاة، فإنّا استكشفنا- من تعبير الشارع عن بعض ما يعتبر عدمه في الصلاة بالقواطع- أنّ للصلاة هيئة اتصاليّة ينافيها توسّط بعض الأشياء في خلال أجزائها، الموجب لخروج الأجزاء اللاحقة عن قابليّة الانضمام و الأجزاء السابقة عن قابليّة الانضمام إليها، فإذا شكّ في شي‏ء من ذلك وجودا أو صفة جرى استصحاب صحّة الأجزاء- بمعنى بقائها على القابليّة المذكورة- فيتفرّع على ذلك عدم وجوب استئنافها، أو استصحاب الاتصال الملحوظ بين الأجزاء السابقة و ما يلحقها من الأجزاء الباقية، فيتفرّع عليه بقاء الأمر بالإتمام. (</w:t>
      </w:r>
      <w:r w:rsidRPr="00827EA6">
        <w:rPr>
          <w:rFonts w:ascii="Noor_Badr" w:hAnsi="Noor_Badr" w:cs="Noor_Badr"/>
          <w:color w:val="2A415C"/>
          <w:rtl/>
          <w:lang w:bidi="fa-IR"/>
        </w:rPr>
        <w:t>فرائد الأصول، ج‏3، ص: 256)</w:t>
      </w:r>
    </w:p>
  </w:footnote>
  <w:footnote w:id="2">
    <w:p w:rsidR="00A735EA" w:rsidRPr="00827EA6" w:rsidRDefault="00A735EA" w:rsidP="003256AE">
      <w:pPr>
        <w:pStyle w:val="FootnoteText"/>
        <w:bidi/>
        <w:rPr>
          <w:sz w:val="24"/>
          <w:szCs w:val="24"/>
          <w:rtl/>
          <w:lang w:bidi="fa-IR"/>
        </w:rPr>
      </w:pPr>
      <w:r w:rsidRPr="00827EA6">
        <w:rPr>
          <w:rStyle w:val="FootnoteReference"/>
          <w:sz w:val="24"/>
          <w:szCs w:val="24"/>
        </w:rPr>
        <w:footnoteRef/>
      </w:r>
      <w:r w:rsidRPr="00827EA6">
        <w:rPr>
          <w:sz w:val="24"/>
          <w:szCs w:val="24"/>
        </w:rPr>
        <w:t xml:space="preserve"> </w:t>
      </w:r>
      <w:r w:rsidRPr="00827EA6">
        <w:rPr>
          <w:sz w:val="24"/>
          <w:szCs w:val="24"/>
          <w:rtl/>
          <w:lang w:bidi="fa-IR"/>
        </w:rPr>
        <w:t>. استاد محقق نائینی و صاحب فتوای تحریم تنباکو.</w:t>
      </w:r>
    </w:p>
  </w:footnote>
  <w:footnote w:id="3">
    <w:p w:rsidR="003256AE" w:rsidRPr="00827EA6" w:rsidRDefault="003256AE" w:rsidP="003256AE">
      <w:pPr>
        <w:pStyle w:val="NormalWeb"/>
        <w:bidi/>
        <w:jc w:val="both"/>
        <w:rPr>
          <w:rFonts w:ascii="Noor_Badr" w:hAnsi="Noor_Badr" w:cs="Noor_Badr"/>
          <w:color w:val="000000"/>
          <w:rtl/>
          <w:lang w:bidi="fa-IR"/>
        </w:rPr>
      </w:pPr>
      <w:r w:rsidRPr="00827EA6">
        <w:rPr>
          <w:rStyle w:val="FootnoteReference"/>
          <w:rFonts w:ascii="Noor_Badr" w:hAnsi="Noor_Badr" w:cs="Noor_Badr"/>
        </w:rPr>
        <w:footnoteRef/>
      </w:r>
      <w:r w:rsidRPr="00827EA6">
        <w:rPr>
          <w:rFonts w:ascii="Noor_Badr" w:hAnsi="Noor_Badr" w:cs="Noor_Badr"/>
        </w:rPr>
        <w:t xml:space="preserve"> </w:t>
      </w:r>
      <w:r w:rsidRPr="00827EA6">
        <w:rPr>
          <w:rFonts w:ascii="Noor_Badr" w:hAnsi="Noor_Badr" w:cs="Noor_Badr"/>
          <w:rtl/>
          <w:lang w:bidi="fa-IR"/>
        </w:rPr>
        <w:t xml:space="preserve">. </w:t>
      </w:r>
      <w:r w:rsidRPr="00827EA6">
        <w:rPr>
          <w:rFonts w:ascii="Noor_Badr" w:hAnsi="Noor_Badr" w:cs="Noor_Badr"/>
          <w:color w:val="000000"/>
          <w:rtl/>
          <w:lang w:bidi="fa-IR"/>
        </w:rPr>
        <w:t xml:space="preserve">نعم لو كان متعلّق التكليف- كالصلاة مثلا- مشتملا على‌ الجزء الصوريّ [1] و الهيئة الاتصاليّة التي توجد بأوّل أفعاله و تنتهي بانتهائها، و قد أخذ وجود أحد الضدين قيدا لأفعاله [2]- كما </w:t>
      </w:r>
      <w:r w:rsidRPr="00827EA6">
        <w:rPr>
          <w:rFonts w:ascii="Noor_Badr" w:hAnsi="Noor_Badr" w:cs="Noor_Badr"/>
          <w:color w:val="000000"/>
          <w:rtl/>
          <w:lang w:bidi="fa-IR"/>
        </w:rPr>
        <w:t>لعلّه‌</w:t>
      </w:r>
      <w:r w:rsidR="00827EA6" w:rsidRPr="00827EA6">
        <w:rPr>
          <w:rFonts w:ascii="Noor_Badr" w:hAnsi="Noor_Badr" w:cs="Noor_Badr"/>
          <w:color w:val="000000"/>
          <w:rtl/>
          <w:lang w:bidi="fa-IR"/>
        </w:rPr>
        <w:t xml:space="preserve"> </w:t>
      </w:r>
      <w:r w:rsidR="00827EA6" w:rsidRPr="00827EA6">
        <w:rPr>
          <w:rFonts w:ascii="Noor_Badr" w:hAnsi="Noor_Badr" w:cs="Noor_Badr"/>
          <w:color w:val="000000"/>
          <w:rtl/>
          <w:lang w:bidi="fa-IR"/>
        </w:rPr>
        <w:t>الأصل [1] في القيود- أمكن أن يعتبر الآخر قاطعا لتلك الهيئة، و يقيّد المطلوب بعدم تخلّله في أثنائه- كما في شرطيّة الطهارة مثلا و قاطعيّة الحدث، و نحو ذلك-، و لو كان الشرط الوجوديّ قد اعتبر في أكوانه أيضا [2]- كما في ستر العورة- امتنع جعل الآخر قاطعا أيضا حذو المانعيّة فيما تقدّم، هذا كلّه في مقام الثبوت.</w:t>
      </w:r>
    </w:p>
    <w:p w:rsidR="003256AE" w:rsidRPr="00827EA6" w:rsidRDefault="003256AE" w:rsidP="003256AE">
      <w:pPr>
        <w:bidi/>
        <w:spacing w:before="100" w:beforeAutospacing="1" w:after="100" w:afterAutospacing="1"/>
        <w:rPr>
          <w:rFonts w:eastAsia="Times New Roman"/>
          <w:color w:val="000000"/>
          <w:sz w:val="24"/>
          <w:szCs w:val="24"/>
          <w:rtl/>
          <w:lang w:bidi="fa-IR"/>
        </w:rPr>
      </w:pPr>
      <w:r w:rsidRPr="00827EA6">
        <w:rPr>
          <w:rFonts w:eastAsia="Times New Roman"/>
          <w:color w:val="000000"/>
          <w:sz w:val="24"/>
          <w:szCs w:val="24"/>
          <w:rtl/>
          <w:lang w:bidi="fa-IR"/>
        </w:rPr>
        <w:t>______________________________</w:t>
      </w:r>
      <w:r w:rsidRPr="00827EA6">
        <w:rPr>
          <w:rFonts w:eastAsia="Times New Roman"/>
          <w:color w:val="000000"/>
          <w:sz w:val="24"/>
          <w:szCs w:val="24"/>
          <w:rtl/>
          <w:lang w:bidi="fa-IR"/>
        </w:rPr>
        <w:br/>
      </w:r>
      <w:r w:rsidRPr="00827EA6">
        <w:rPr>
          <w:rFonts w:eastAsia="Times New Roman"/>
          <w:color w:val="400080"/>
          <w:sz w:val="24"/>
          <w:szCs w:val="24"/>
          <w:rtl/>
          <w:lang w:bidi="fa-IR"/>
        </w:rPr>
        <w:t>[1] الرابط بين أجزائه الماديّة و أفعاله الحسيّة و المستمر من المبدإ إلى المنتهى، و ظاهر شيخنا الأنصاري قدّس سرّه في الثامن من تنبيهات الاستصحاب من فرائده اختياره، إذ قال: إنّما نستكشف من تعبير الشارع عن بعض ما يعتبر عدمه في الصلاة بالقاطع أنّ هناك هيئة اتصالية معتبرة فيها تنهدم بعروضه و تنقطع به، لكنّه لم يرتضه المحقق الجدّ قدّس سرّه- وفاقا لاستاذه المجدد الشيرازي قدّس سرّه-، و أفاد أن أدلّة القواطع قاصرة الدلالة على ذلك، و أن غاية ما يستفاد منها اعتبار عدم هذه الأمور أثناء الصلاة حتى في سكناتها كاعتبار عدم الموانع في خصوص أفعالها، راجع أجود التقريرات (2: 438). و يأتي منه قدّس سرّه التعرض للقولين في أوائل المقام الثالث المعقود للبحث عن جريان الأصل الموضوعي.</w:t>
      </w:r>
      <w:r w:rsidRPr="00827EA6">
        <w:rPr>
          <w:rFonts w:eastAsia="Times New Roman"/>
          <w:color w:val="000000"/>
          <w:sz w:val="24"/>
          <w:szCs w:val="24"/>
          <w:rtl/>
          <w:lang w:bidi="fa-IR"/>
        </w:rPr>
        <w:t xml:space="preserve"> </w:t>
      </w:r>
      <w:r w:rsidRPr="00827EA6">
        <w:rPr>
          <w:rFonts w:eastAsia="Times New Roman"/>
          <w:color w:val="400080"/>
          <w:sz w:val="24"/>
          <w:szCs w:val="24"/>
          <w:rtl/>
          <w:lang w:bidi="fa-IR"/>
        </w:rPr>
        <w:t>هذا و قد أفاد قدّس سرّه هنا أنه لو فرض ثبوت الجزء الصوري في مورد- كما إذا فرض تعلّق التكليف الصلاتي مثلا بما يشتمل على الجزء المذكور- و فرض أيضا أن أحد الضدين- كالطهارة- اعتبر شرطا لأفعال الصلاة، فحينئذ و إن لم يمكن اعتبار الضدّ الآخر- كالحدث- مانعا لها، لما تقدم من لزوم اللغويّة، إلّا أنه لا مانع من اعتباره قاطعا للهيئة الاتصالية المفروضة، فإنّه اعتبار زائد، فلا يلزم منه المحذور المذكور.</w:t>
      </w:r>
      <w:r w:rsidRPr="00827EA6">
        <w:rPr>
          <w:rFonts w:eastAsia="Times New Roman"/>
          <w:color w:val="000000"/>
          <w:sz w:val="24"/>
          <w:szCs w:val="24"/>
          <w:rtl/>
          <w:lang w:bidi="fa-IR"/>
        </w:rPr>
        <w:t xml:space="preserve"> </w:t>
      </w:r>
      <w:r w:rsidRPr="00827EA6">
        <w:rPr>
          <w:rFonts w:eastAsia="Times New Roman"/>
          <w:color w:val="400080"/>
          <w:sz w:val="24"/>
          <w:szCs w:val="24"/>
          <w:rtl/>
          <w:lang w:bidi="fa-IR"/>
        </w:rPr>
        <w:t>أقول: بل لا مانع من اعتباره قاطعا و لو لم يثبت الجزء الصوري، إذ القاطعيّة- كما عرفت- لا تستدعي الجزء الصوري، و لا تقتضي سوى اعتبار العدم في أفعال الواجب و أكوانه جميعا، و هذا اعتبار زائد على اعتبار المانعية الخاص بأفعال الواجب.</w:t>
      </w:r>
    </w:p>
    <w:p w:rsidR="003256AE" w:rsidRPr="00827EA6" w:rsidRDefault="003256AE" w:rsidP="003256AE">
      <w:pPr>
        <w:bidi/>
        <w:spacing w:before="100" w:beforeAutospacing="1" w:after="100" w:afterAutospacing="1"/>
        <w:rPr>
          <w:rFonts w:eastAsia="Times New Roman"/>
          <w:color w:val="000000"/>
          <w:sz w:val="24"/>
          <w:szCs w:val="24"/>
          <w:rtl/>
          <w:lang w:bidi="fa-IR"/>
        </w:rPr>
      </w:pPr>
      <w:r w:rsidRPr="00827EA6">
        <w:rPr>
          <w:rFonts w:eastAsia="Times New Roman"/>
          <w:color w:val="400080"/>
          <w:sz w:val="24"/>
          <w:szCs w:val="24"/>
          <w:rtl/>
          <w:lang w:bidi="fa-IR"/>
        </w:rPr>
        <w:t>[2] أي لأفعال متعلق التكليف.</w:t>
      </w:r>
    </w:p>
    <w:p w:rsidR="003256AE" w:rsidRPr="00827EA6" w:rsidRDefault="003256AE" w:rsidP="003256AE">
      <w:pPr>
        <w:bidi/>
        <w:spacing w:before="100" w:beforeAutospacing="1" w:after="100" w:afterAutospacing="1"/>
        <w:rPr>
          <w:rFonts w:eastAsia="Times New Roman"/>
          <w:color w:val="000000"/>
          <w:sz w:val="24"/>
          <w:szCs w:val="24"/>
          <w:rtl/>
          <w:lang w:bidi="fa-IR"/>
        </w:rPr>
      </w:pPr>
      <w:r w:rsidRPr="00827EA6">
        <w:rPr>
          <w:rFonts w:eastAsia="Times New Roman"/>
          <w:color w:val="000000"/>
          <w:sz w:val="24"/>
          <w:szCs w:val="24"/>
          <w:rtl/>
          <w:lang w:bidi="fa-IR"/>
        </w:rPr>
        <w:t xml:space="preserve"> (</w:t>
      </w:r>
      <w:r w:rsidRPr="00827EA6">
        <w:rPr>
          <w:rFonts w:eastAsia="Times New Roman"/>
          <w:color w:val="286564"/>
          <w:sz w:val="24"/>
          <w:szCs w:val="24"/>
          <w:rtl/>
          <w:lang w:bidi="fa-IR"/>
        </w:rPr>
        <w:t>رسالة الصلاة في المشكوك (للنائيني، ط - الحديثة)، ص: 136)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433"/>
    <w:rsid w:val="00002BF6"/>
    <w:rsid w:val="000B73FD"/>
    <w:rsid w:val="0013346D"/>
    <w:rsid w:val="001366C0"/>
    <w:rsid w:val="001842D0"/>
    <w:rsid w:val="001A3497"/>
    <w:rsid w:val="001E31F8"/>
    <w:rsid w:val="002100BC"/>
    <w:rsid w:val="00237433"/>
    <w:rsid w:val="0026448D"/>
    <w:rsid w:val="002979E1"/>
    <w:rsid w:val="002D719B"/>
    <w:rsid w:val="002F3AA1"/>
    <w:rsid w:val="003256AE"/>
    <w:rsid w:val="00355C55"/>
    <w:rsid w:val="003B02F3"/>
    <w:rsid w:val="003C5386"/>
    <w:rsid w:val="003D3462"/>
    <w:rsid w:val="00464581"/>
    <w:rsid w:val="004701BE"/>
    <w:rsid w:val="00480DCE"/>
    <w:rsid w:val="004C001F"/>
    <w:rsid w:val="005B3E40"/>
    <w:rsid w:val="00633772"/>
    <w:rsid w:val="0067473E"/>
    <w:rsid w:val="00815936"/>
    <w:rsid w:val="00827EA6"/>
    <w:rsid w:val="008E7737"/>
    <w:rsid w:val="00963823"/>
    <w:rsid w:val="0097761F"/>
    <w:rsid w:val="00A735EA"/>
    <w:rsid w:val="00AF2E69"/>
    <w:rsid w:val="00B0635D"/>
    <w:rsid w:val="00B14400"/>
    <w:rsid w:val="00B347FE"/>
    <w:rsid w:val="00BC0C31"/>
    <w:rsid w:val="00BF05C0"/>
    <w:rsid w:val="00CD5BC9"/>
    <w:rsid w:val="00D03474"/>
    <w:rsid w:val="00D21946"/>
    <w:rsid w:val="00D8257D"/>
    <w:rsid w:val="00DB76E4"/>
    <w:rsid w:val="00E624D0"/>
    <w:rsid w:val="00E72F4D"/>
    <w:rsid w:val="00EE3C25"/>
    <w:rsid w:val="00F320D1"/>
    <w:rsid w:val="00F3777C"/>
    <w:rsid w:val="00F564E1"/>
    <w:rsid w:val="00FA20E4"/>
    <w:rsid w:val="00FA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4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735E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735E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735E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F320D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02B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2BF6"/>
  </w:style>
  <w:style w:type="paragraph" w:styleId="Footer">
    <w:name w:val="footer"/>
    <w:basedOn w:val="Normal"/>
    <w:link w:val="FooterChar"/>
    <w:uiPriority w:val="99"/>
    <w:unhideWhenUsed/>
    <w:rsid w:val="00002B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2B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4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735E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735E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735E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F320D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02B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2BF6"/>
  </w:style>
  <w:style w:type="paragraph" w:styleId="Footer">
    <w:name w:val="footer"/>
    <w:basedOn w:val="Normal"/>
    <w:link w:val="FooterChar"/>
    <w:uiPriority w:val="99"/>
    <w:unhideWhenUsed/>
    <w:rsid w:val="00002B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2B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7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hosein</dc:creator>
  <cp:lastModifiedBy>hosein</cp:lastModifiedBy>
  <cp:revision>27</cp:revision>
  <dcterms:created xsi:type="dcterms:W3CDTF">2020-02-09T03:52:00Z</dcterms:created>
  <dcterms:modified xsi:type="dcterms:W3CDTF">2020-02-10T05:26:00Z</dcterms:modified>
</cp:coreProperties>
</file>